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>弥勒市中医医院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>现有中小型设备价值情况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我院现有中小型设备947台，价值总额为人民币7695万元，单个设备最高价值为人民币312万元。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DA7"/>
    <w:rsid w:val="5F7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2021-11-19T07:47:00Z</dcterms:created>
  <dc:creator>yukiั</dc:creator>
  <cp:lastModifiedBy>yukiั</cp:lastModifiedBy>
  <dcterms:modified xsi:type="dcterms:W3CDTF">2021-11-19T07:57:53Z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4E6041063D43489887A98128E216919E</vt:lpwstr>
  </property>
</Properties>
</file>